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742F9" w14:textId="391691C3" w:rsidR="00256D55" w:rsidRDefault="00256D55" w:rsidP="00612D96">
      <w:pPr>
        <w:rPr>
          <w:b/>
          <w:sz w:val="28"/>
          <w:lang w:val="en-US"/>
        </w:rPr>
      </w:pPr>
      <w:r>
        <w:rPr>
          <w:b/>
          <w:noProof/>
          <w:sz w:val="28"/>
          <w:lang w:val="en-US"/>
        </w:rPr>
        <w:drawing>
          <wp:inline distT="0" distB="0" distL="0" distR="0" wp14:anchorId="31E2B0D8" wp14:editId="5569ED39">
            <wp:extent cx="3192363" cy="1047750"/>
            <wp:effectExtent l="0" t="0" r="8255" b="0"/>
            <wp:docPr id="19321563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156373" name="Picture 1932156373"/>
                    <pic:cNvPicPr/>
                  </pic:nvPicPr>
                  <pic:blipFill>
                    <a:blip r:embed="rId4" cstate="print">
                      <a:extLst>
                        <a:ext uri="{28A0092B-C50C-407E-A947-70E740481C1C}">
                          <a14:useLocalDpi xmlns:a14="http://schemas.microsoft.com/office/drawing/2010/main" val="0"/>
                        </a:ext>
                      </a:extLst>
                    </a:blip>
                    <a:stretch>
                      <a:fillRect/>
                    </a:stretch>
                  </pic:blipFill>
                  <pic:spPr>
                    <a:xfrm>
                      <a:off x="0" y="0"/>
                      <a:ext cx="3198940" cy="1049909"/>
                    </a:xfrm>
                    <a:prstGeom prst="rect">
                      <a:avLst/>
                    </a:prstGeom>
                  </pic:spPr>
                </pic:pic>
              </a:graphicData>
            </a:graphic>
          </wp:inline>
        </w:drawing>
      </w:r>
    </w:p>
    <w:p w14:paraId="57ECF82E" w14:textId="0DFEF91B" w:rsidR="005F68AC" w:rsidRPr="00256D55" w:rsidRDefault="00E9294F" w:rsidP="00612D96">
      <w:pPr>
        <w:rPr>
          <w:b/>
          <w:bCs/>
          <w:color w:val="732A81"/>
          <w:sz w:val="28"/>
          <w:szCs w:val="28"/>
        </w:rPr>
      </w:pPr>
      <w:r w:rsidRPr="00256D55">
        <w:rPr>
          <w:b/>
          <w:color w:val="732A81"/>
          <w:sz w:val="28"/>
        </w:rPr>
        <w:t xml:space="preserve">Liderazgos del futuro, liderazgos de hoy   </w:t>
      </w:r>
    </w:p>
    <w:p w14:paraId="6CDC5981" w14:textId="2B3CD610" w:rsidR="00E9294F" w:rsidRPr="00256D55" w:rsidRDefault="00E9294F" w:rsidP="00612D96">
      <w:pPr>
        <w:rPr>
          <w:b/>
          <w:bCs/>
          <w:color w:val="732A81"/>
          <w:sz w:val="28"/>
          <w:szCs w:val="28"/>
        </w:rPr>
      </w:pPr>
      <w:r w:rsidRPr="00256D55">
        <w:rPr>
          <w:b/>
          <w:color w:val="732A81"/>
          <w:sz w:val="28"/>
        </w:rPr>
        <w:t>Acta de Misión</w:t>
      </w:r>
    </w:p>
    <w:p w14:paraId="62921A6F" w14:textId="7CB85760" w:rsidR="000E69D9" w:rsidRDefault="00AF0FCC" w:rsidP="00612D96">
      <w:r>
        <w:t>Aunque no recordara con exactitud el nombre de su ponente favorito en el Trienio de la Juventud Presbiteriana de 2025, Esinam, de 21 años, nunca olvidará cómo se quedaba embelesada escuchando cada una de sus palabras.</w:t>
      </w:r>
    </w:p>
    <w:p w14:paraId="21420739" w14:textId="0DE8BAB0" w:rsidR="00175D2C" w:rsidRDefault="004A6B40" w:rsidP="000B5E48">
      <w:r>
        <w:t xml:space="preserve">Resulta que el ponente principal de la clausura, que a ella le pareció tan convincente, era el Rvdo. Dr. Jerry Cannon, vicepresidente de Innovación Ministerial de la Junta de Pensiones de la PCUSA. Para Esinam, el sermón supuso un momento profundamente transformador. Como como anciano gobernante por la Iglesia Presbiteriana de Woodhaven, en Irving (Texas), antes de trasladarse a la Iglesia Presbiteriana Covenant Community —una antigua comunidad de fieles ghanesa que formaba parte de Woodhaven—, Esinam había estado orando para saber cómo podría ser tomada más en serio como juventud adulta llamada al liderazgo eclesiástico. </w:t>
      </w:r>
    </w:p>
    <w:p w14:paraId="7D1BD398" w14:textId="7C86489A" w:rsidR="000B5E48" w:rsidRPr="000B5E48" w:rsidRDefault="00175D2C" w:rsidP="000B5E48">
      <w:r>
        <w:t>"Dado que me había estado preguntando cómo podría hacer oír mi voz en la iglesia, sobre todo en el consistorio, el Dr. Cannon nos dio un consejo muy bueno", dijo Esinam. "Nos dijo que el cargo que uno ocupe no importa realmente, porque, siempre que uno sea capaz de establecer vínculos con todas las personas, empezarán a entender tu punto de vista". "Esa fue, sin duda, una de las principales lecciones que aprendí de toda la experiencia del Trienio".</w:t>
      </w:r>
    </w:p>
    <w:p w14:paraId="2F916FC5" w14:textId="3CA108F2" w:rsidR="00D42068" w:rsidRDefault="00D84A61" w:rsidP="00D42068">
      <w:r>
        <w:t>El Trienio, que se celebra cada tres años, es organizado por la PCUSA en colaboración con la Iglesia Presbiteriana de Cumberland y la Iglesia Presbiteriana de Cumberland en América. Entre los participantes se encuentran juventudes de todo el mundo, incluidos, en 2025, estudiantes de Colombia, México y Corea del Sur que asisten a la Escuela Presbiteriana Panamericana en Kingsville, Texas. Sin embargo, el evento de 2025 fue el </w:t>
      </w:r>
      <w:hyperlink r:id="rId5" w:history="1">
        <w:r>
          <w:rPr>
            <w:rStyle w:val="Hyperlink"/>
            <w:color w:val="auto"/>
            <w:u w:val="none"/>
          </w:rPr>
          <w:t>primer Trienio de la Juventud en ofrecer un programa específico para juventudes adultas</w:t>
        </w:r>
      </w:hyperlink>
      <w:r>
        <w:t>.</w:t>
      </w:r>
    </w:p>
    <w:p w14:paraId="58B6567A" w14:textId="65EB6E4B" w:rsidR="00A32982" w:rsidRPr="007C7830" w:rsidRDefault="00E9294F" w:rsidP="00A32982">
      <w:pPr>
        <w:rPr>
          <w:rFonts w:ascii="Calibri" w:hAnsi="Calibri" w:cs="Calibri"/>
        </w:rPr>
      </w:pPr>
      <w:hyperlink r:id="rId6" w:history="1">
        <w:r>
          <w:rPr>
            <w:rStyle w:val="Hyperlink"/>
            <w:rFonts w:ascii="Calibri" w:hAnsi="Calibri"/>
            <w:color w:val="auto"/>
            <w:u w:val="none"/>
          </w:rPr>
          <w:t>La Ofrenda de Gozo de Navidad</w:t>
        </w:r>
      </w:hyperlink>
      <w:r>
        <w:rPr>
          <w:rFonts w:ascii="Calibri" w:hAnsi="Calibri"/>
        </w:rPr>
        <w:t xml:space="preserve"> de la PCUSA fue fundamental para ayudar a Esinam y a miles de personas jóvenes a vivir una experiencia única en la vida.</w:t>
      </w:r>
    </w:p>
    <w:p w14:paraId="66207909" w14:textId="25F2D643" w:rsidR="00A32982" w:rsidRPr="007C7830" w:rsidRDefault="00A32982" w:rsidP="00A32982">
      <w:pPr>
        <w:rPr>
          <w:rFonts w:ascii="Calibri" w:hAnsi="Calibri" w:cs="Calibri"/>
        </w:rPr>
      </w:pPr>
      <w:r>
        <w:rPr>
          <w:rFonts w:ascii="Calibri" w:hAnsi="Calibri"/>
        </w:rPr>
        <w:t xml:space="preserve">Una apreciada tradición presbiteriana desde la década de 1930, la Ofrenda de Gozo de Navidad ha promovido tradicionalmente el desarrollo de liderazgo y la educación comunitaria en las escuelas y universidades tradicionalmente presbiterianas que equipan a las comunidades de color. También brindó la ayuda necesaria a las personas obreras activas y jubiladas de la iglesia y a sus familias en momentos de dificultades económicas o médicas a través del </w:t>
      </w:r>
      <w:hyperlink r:id="rId7" w:history="1">
        <w:r>
          <w:rPr>
            <w:rStyle w:val="Hyperlink"/>
            <w:rFonts w:ascii="Calibri" w:hAnsi="Calibri"/>
            <w:color w:val="auto"/>
            <w:u w:val="none"/>
          </w:rPr>
          <w:t>Programa de Asistencia</w:t>
        </w:r>
      </w:hyperlink>
      <w:r>
        <w:rPr>
          <w:rFonts w:ascii="Calibri" w:hAnsi="Calibri"/>
        </w:rPr>
        <w:t xml:space="preserve"> de la </w:t>
      </w:r>
      <w:hyperlink r:id="rId8" w:history="1">
        <w:r>
          <w:rPr>
            <w:rStyle w:val="Hyperlink"/>
            <w:rFonts w:ascii="Calibri" w:hAnsi="Calibri"/>
            <w:color w:val="auto"/>
            <w:u w:val="none"/>
          </w:rPr>
          <w:t>Junta de Pensiones (BOP)</w:t>
        </w:r>
      </w:hyperlink>
      <w:r>
        <w:rPr>
          <w:rFonts w:ascii="Calibri" w:hAnsi="Calibri"/>
        </w:rPr>
        <w:t>de la PCUSA. Además, a partir de este año, respalda los ministerios que atienden a la niñez en situaciones de riesgo y los ministerios que nutren la fe de las personas jóvenes y las personas adultas jóvenes a través de ministerios tales como el Trienio de la Juventud Presbiteriana y el programa de Juventud Adulta Voluntaria.</w:t>
      </w:r>
    </w:p>
    <w:p w14:paraId="06D02BA2" w14:textId="77777777" w:rsidR="00A32982" w:rsidRDefault="00A32982" w:rsidP="00C1767D">
      <w:pPr>
        <w:rPr>
          <w:rFonts w:ascii="Calibri" w:hAnsi="Calibri" w:cs="Calibri"/>
        </w:rPr>
      </w:pPr>
      <w:r>
        <w:rPr>
          <w:rFonts w:ascii="Calibri" w:hAnsi="Calibri"/>
        </w:rPr>
        <w:lastRenderedPageBreak/>
        <w:t>El triple llamamiento del profeta Miqueas a "practicar la justicia, amar la misericordia y caminar con humildad" constituye el núcleo de las tres Ofrendas especiales de la PCUSA, y el mandato de Miqueas de "caminar con humildad" se asocia con la Ofrenda de Gozo de Navidad.</w:t>
      </w:r>
    </w:p>
    <w:p w14:paraId="596FDBE6" w14:textId="77777777" w:rsidR="00C1767D" w:rsidRDefault="00716C1A" w:rsidP="00D42068">
      <w:r>
        <w:t>"Cuando la gente hace una donación a Ofrenda de Gozo, es más que una simple donación: es una inversión en las personas jóvenes de mi edad", afirmó Esinam. "Y es una gran inversión tanto en nuestro futuro como en el presente, porque no solo somos las personas líderes del futuro, sino también las de hoy".</w:t>
      </w:r>
    </w:p>
    <w:p w14:paraId="37CEDF93" w14:textId="351ED8AE" w:rsidR="00E9294F" w:rsidRDefault="00E9294F" w:rsidP="00D42068">
      <w:r>
        <w:t>Nuestras donaciones tienen un significado auténtico y dejan una huella duradera.  Y cuando todos hacemos un poco, se suma a mucho.</w:t>
      </w:r>
    </w:p>
    <w:p w14:paraId="14A9E95A" w14:textId="77777777" w:rsidR="00256D55" w:rsidRDefault="00256D55" w:rsidP="00D42068">
      <w:pPr>
        <w:rPr>
          <w:b/>
          <w:i/>
          <w:color w:val="732A81"/>
          <w:lang w:val="en-US"/>
        </w:rPr>
      </w:pPr>
    </w:p>
    <w:p w14:paraId="61F0D6D1" w14:textId="5167C2D3" w:rsidR="00E9294F" w:rsidRPr="00256D55" w:rsidRDefault="00E9294F" w:rsidP="00D42068">
      <w:pPr>
        <w:rPr>
          <w:b/>
          <w:bCs/>
          <w:i/>
          <w:iCs/>
          <w:color w:val="732A81"/>
        </w:rPr>
      </w:pPr>
      <w:r w:rsidRPr="00256D55">
        <w:rPr>
          <w:b/>
          <w:i/>
          <w:color w:val="732A81"/>
        </w:rPr>
        <w:t>Oremos:</w:t>
      </w:r>
    </w:p>
    <w:p w14:paraId="19A91211" w14:textId="359225C3" w:rsidR="00515AFF" w:rsidRPr="00E9294F" w:rsidRDefault="00515AFF" w:rsidP="00D42068">
      <w:pPr>
        <w:rPr>
          <w:i/>
          <w:iCs/>
        </w:rPr>
      </w:pPr>
      <w:r>
        <w:rPr>
          <w:i/>
        </w:rPr>
        <w:t xml:space="preserve">Oh Dios, gracias por el don de las personas jóvenes que te sirven con corazones alegres y generosos. Que nuestras donaciones inspiren a nuestras personas jóvenes a la justicia, la bondad y una vida humilde, para que puedan compartir el amor que conocemos en Jesús. En el nombre de Cristo oramos, </w:t>
      </w:r>
      <w:r w:rsidRPr="00AF1F6E">
        <w:rPr>
          <w:b/>
          <w:bCs/>
        </w:rPr>
        <w:t>Amén</w:t>
      </w:r>
      <w:r>
        <w:rPr>
          <w:i/>
        </w:rPr>
        <w:t>.</w:t>
      </w:r>
    </w:p>
    <w:sectPr w:rsidR="00515AFF" w:rsidRPr="00E929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D96"/>
    <w:rsid w:val="00024438"/>
    <w:rsid w:val="000932ED"/>
    <w:rsid w:val="000A1182"/>
    <w:rsid w:val="000B5E48"/>
    <w:rsid w:val="000E69D9"/>
    <w:rsid w:val="00175D2C"/>
    <w:rsid w:val="0018059B"/>
    <w:rsid w:val="001B7CFA"/>
    <w:rsid w:val="001B7E2E"/>
    <w:rsid w:val="001D5400"/>
    <w:rsid w:val="001F5CB6"/>
    <w:rsid w:val="00256D55"/>
    <w:rsid w:val="002A175B"/>
    <w:rsid w:val="002F19C3"/>
    <w:rsid w:val="002F38DB"/>
    <w:rsid w:val="002F6B79"/>
    <w:rsid w:val="00351974"/>
    <w:rsid w:val="003554C9"/>
    <w:rsid w:val="0036277F"/>
    <w:rsid w:val="0038081E"/>
    <w:rsid w:val="003C3F33"/>
    <w:rsid w:val="003C41A9"/>
    <w:rsid w:val="004037FA"/>
    <w:rsid w:val="004335B9"/>
    <w:rsid w:val="004A48F9"/>
    <w:rsid w:val="004A6B40"/>
    <w:rsid w:val="004B3E42"/>
    <w:rsid w:val="004C268A"/>
    <w:rsid w:val="0050732F"/>
    <w:rsid w:val="00515AFF"/>
    <w:rsid w:val="005276B3"/>
    <w:rsid w:val="00576BC2"/>
    <w:rsid w:val="005811F3"/>
    <w:rsid w:val="00584DD5"/>
    <w:rsid w:val="0059724A"/>
    <w:rsid w:val="005F68AC"/>
    <w:rsid w:val="00612B58"/>
    <w:rsid w:val="00612D96"/>
    <w:rsid w:val="0062453D"/>
    <w:rsid w:val="006324F4"/>
    <w:rsid w:val="006F1BE4"/>
    <w:rsid w:val="00716C1A"/>
    <w:rsid w:val="00721D2E"/>
    <w:rsid w:val="00726749"/>
    <w:rsid w:val="00790531"/>
    <w:rsid w:val="007A0BA5"/>
    <w:rsid w:val="00806572"/>
    <w:rsid w:val="008207B7"/>
    <w:rsid w:val="00822318"/>
    <w:rsid w:val="00836483"/>
    <w:rsid w:val="00885FC9"/>
    <w:rsid w:val="009710E4"/>
    <w:rsid w:val="009C3452"/>
    <w:rsid w:val="00A0179B"/>
    <w:rsid w:val="00A15007"/>
    <w:rsid w:val="00A32982"/>
    <w:rsid w:val="00A61CB1"/>
    <w:rsid w:val="00A701C6"/>
    <w:rsid w:val="00AF0FCC"/>
    <w:rsid w:val="00AF1F6E"/>
    <w:rsid w:val="00B14F1D"/>
    <w:rsid w:val="00B53FE9"/>
    <w:rsid w:val="00B71301"/>
    <w:rsid w:val="00B734EF"/>
    <w:rsid w:val="00B92698"/>
    <w:rsid w:val="00BB73C7"/>
    <w:rsid w:val="00BC2471"/>
    <w:rsid w:val="00BC2E31"/>
    <w:rsid w:val="00BE1F96"/>
    <w:rsid w:val="00BF03AC"/>
    <w:rsid w:val="00C1767D"/>
    <w:rsid w:val="00C47C65"/>
    <w:rsid w:val="00C50E54"/>
    <w:rsid w:val="00CD2842"/>
    <w:rsid w:val="00D42068"/>
    <w:rsid w:val="00D84A61"/>
    <w:rsid w:val="00E276D0"/>
    <w:rsid w:val="00E72CB5"/>
    <w:rsid w:val="00E75F63"/>
    <w:rsid w:val="00E879C4"/>
    <w:rsid w:val="00E9294F"/>
    <w:rsid w:val="00E94C26"/>
    <w:rsid w:val="00F16D8A"/>
    <w:rsid w:val="00F6359F"/>
    <w:rsid w:val="00F7507D"/>
    <w:rsid w:val="00F962BB"/>
    <w:rsid w:val="00FF0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5CE89"/>
  <w15:chartTrackingRefBased/>
  <w15:docId w15:val="{6989EF43-115D-4FBC-BE15-1D1617B0E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11F3"/>
    <w:rPr>
      <w:color w:val="0000FF"/>
      <w:u w:val="single"/>
    </w:rPr>
  </w:style>
  <w:style w:type="character" w:styleId="UnresolvedMention">
    <w:name w:val="Unresolved Mention"/>
    <w:basedOn w:val="DefaultParagraphFont"/>
    <w:uiPriority w:val="99"/>
    <w:semiHidden/>
    <w:unhideWhenUsed/>
    <w:rsid w:val="0038081E"/>
    <w:rPr>
      <w:color w:val="605E5C"/>
      <w:shd w:val="clear" w:color="auto" w:fill="E1DFDD"/>
    </w:rPr>
  </w:style>
  <w:style w:type="character" w:styleId="FollowedHyperlink">
    <w:name w:val="FollowedHyperlink"/>
    <w:basedOn w:val="DefaultParagraphFont"/>
    <w:uiPriority w:val="99"/>
    <w:semiHidden/>
    <w:unhideWhenUsed/>
    <w:rsid w:val="0018059B"/>
    <w:rPr>
      <w:color w:val="954F72" w:themeColor="followedHyperlink"/>
      <w:u w:val="single"/>
    </w:rPr>
  </w:style>
  <w:style w:type="paragraph" w:styleId="Revision">
    <w:name w:val="Revision"/>
    <w:hidden/>
    <w:uiPriority w:val="99"/>
    <w:semiHidden/>
    <w:rsid w:val="0079053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568781">
      <w:bodyDiv w:val="1"/>
      <w:marLeft w:val="0"/>
      <w:marRight w:val="0"/>
      <w:marTop w:val="0"/>
      <w:marBottom w:val="0"/>
      <w:divBdr>
        <w:top w:val="none" w:sz="0" w:space="0" w:color="auto"/>
        <w:left w:val="none" w:sz="0" w:space="0" w:color="auto"/>
        <w:bottom w:val="none" w:sz="0" w:space="0" w:color="auto"/>
        <w:right w:val="none" w:sz="0" w:space="0" w:color="auto"/>
      </w:divBdr>
      <w:divsChild>
        <w:div w:id="1458984561">
          <w:marLeft w:val="0"/>
          <w:marRight w:val="0"/>
          <w:marTop w:val="0"/>
          <w:marBottom w:val="0"/>
          <w:divBdr>
            <w:top w:val="none" w:sz="0" w:space="0" w:color="auto"/>
            <w:left w:val="none" w:sz="0" w:space="0" w:color="auto"/>
            <w:bottom w:val="none" w:sz="0" w:space="0" w:color="auto"/>
            <w:right w:val="none" w:sz="0" w:space="0" w:color="auto"/>
          </w:divBdr>
        </w:div>
        <w:div w:id="1254820760">
          <w:marLeft w:val="0"/>
          <w:marRight w:val="0"/>
          <w:marTop w:val="0"/>
          <w:marBottom w:val="0"/>
          <w:divBdr>
            <w:top w:val="none" w:sz="0" w:space="0" w:color="auto"/>
            <w:left w:val="none" w:sz="0" w:space="0" w:color="auto"/>
            <w:bottom w:val="none" w:sz="0" w:space="0" w:color="auto"/>
            <w:right w:val="none" w:sz="0" w:space="0" w:color="auto"/>
          </w:divBdr>
        </w:div>
        <w:div w:id="1687557764">
          <w:marLeft w:val="0"/>
          <w:marRight w:val="0"/>
          <w:marTop w:val="0"/>
          <w:marBottom w:val="0"/>
          <w:divBdr>
            <w:top w:val="none" w:sz="0" w:space="0" w:color="auto"/>
            <w:left w:val="none" w:sz="0" w:space="0" w:color="auto"/>
            <w:bottom w:val="none" w:sz="0" w:space="0" w:color="auto"/>
            <w:right w:val="none" w:sz="0" w:space="0" w:color="auto"/>
          </w:divBdr>
        </w:div>
        <w:div w:id="1125123565">
          <w:marLeft w:val="0"/>
          <w:marRight w:val="0"/>
          <w:marTop w:val="0"/>
          <w:marBottom w:val="0"/>
          <w:divBdr>
            <w:top w:val="none" w:sz="0" w:space="0" w:color="auto"/>
            <w:left w:val="none" w:sz="0" w:space="0" w:color="auto"/>
            <w:bottom w:val="none" w:sz="0" w:space="0" w:color="auto"/>
            <w:right w:val="none" w:sz="0" w:space="0" w:color="auto"/>
          </w:divBdr>
        </w:div>
        <w:div w:id="1910185723">
          <w:marLeft w:val="0"/>
          <w:marRight w:val="0"/>
          <w:marTop w:val="0"/>
          <w:marBottom w:val="0"/>
          <w:divBdr>
            <w:top w:val="none" w:sz="0" w:space="0" w:color="auto"/>
            <w:left w:val="none" w:sz="0" w:space="0" w:color="auto"/>
            <w:bottom w:val="none" w:sz="0" w:space="0" w:color="auto"/>
            <w:right w:val="none" w:sz="0" w:space="0" w:color="auto"/>
          </w:divBdr>
        </w:div>
        <w:div w:id="617642761">
          <w:marLeft w:val="0"/>
          <w:marRight w:val="0"/>
          <w:marTop w:val="0"/>
          <w:marBottom w:val="0"/>
          <w:divBdr>
            <w:top w:val="none" w:sz="0" w:space="0" w:color="auto"/>
            <w:left w:val="none" w:sz="0" w:space="0" w:color="auto"/>
            <w:bottom w:val="none" w:sz="0" w:space="0" w:color="auto"/>
            <w:right w:val="none" w:sz="0" w:space="0" w:color="auto"/>
          </w:divBdr>
        </w:div>
        <w:div w:id="964576309">
          <w:marLeft w:val="0"/>
          <w:marRight w:val="0"/>
          <w:marTop w:val="0"/>
          <w:marBottom w:val="0"/>
          <w:divBdr>
            <w:top w:val="none" w:sz="0" w:space="0" w:color="auto"/>
            <w:left w:val="none" w:sz="0" w:space="0" w:color="auto"/>
            <w:bottom w:val="none" w:sz="0" w:space="0" w:color="auto"/>
            <w:right w:val="none" w:sz="0" w:space="0" w:color="auto"/>
          </w:divBdr>
        </w:div>
      </w:divsChild>
    </w:div>
    <w:div w:id="1018430198">
      <w:bodyDiv w:val="1"/>
      <w:marLeft w:val="0"/>
      <w:marRight w:val="0"/>
      <w:marTop w:val="0"/>
      <w:marBottom w:val="0"/>
      <w:divBdr>
        <w:top w:val="none" w:sz="0" w:space="0" w:color="auto"/>
        <w:left w:val="none" w:sz="0" w:space="0" w:color="auto"/>
        <w:bottom w:val="none" w:sz="0" w:space="0" w:color="auto"/>
        <w:right w:val="none" w:sz="0" w:space="0" w:color="auto"/>
      </w:divBdr>
      <w:divsChild>
        <w:div w:id="5524647">
          <w:marLeft w:val="0"/>
          <w:marRight w:val="0"/>
          <w:marTop w:val="0"/>
          <w:marBottom w:val="0"/>
          <w:divBdr>
            <w:top w:val="none" w:sz="0" w:space="0" w:color="auto"/>
            <w:left w:val="none" w:sz="0" w:space="0" w:color="auto"/>
            <w:bottom w:val="none" w:sz="0" w:space="0" w:color="auto"/>
            <w:right w:val="none" w:sz="0" w:space="0" w:color="auto"/>
          </w:divBdr>
        </w:div>
        <w:div w:id="1074201276">
          <w:marLeft w:val="0"/>
          <w:marRight w:val="0"/>
          <w:marTop w:val="0"/>
          <w:marBottom w:val="0"/>
          <w:divBdr>
            <w:top w:val="none" w:sz="0" w:space="0" w:color="auto"/>
            <w:left w:val="none" w:sz="0" w:space="0" w:color="auto"/>
            <w:bottom w:val="none" w:sz="0" w:space="0" w:color="auto"/>
            <w:right w:val="none" w:sz="0" w:space="0" w:color="auto"/>
          </w:divBdr>
        </w:div>
        <w:div w:id="1693653397">
          <w:marLeft w:val="0"/>
          <w:marRight w:val="0"/>
          <w:marTop w:val="0"/>
          <w:marBottom w:val="0"/>
          <w:divBdr>
            <w:top w:val="none" w:sz="0" w:space="0" w:color="auto"/>
            <w:left w:val="none" w:sz="0" w:space="0" w:color="auto"/>
            <w:bottom w:val="none" w:sz="0" w:space="0" w:color="auto"/>
            <w:right w:val="none" w:sz="0" w:space="0" w:color="auto"/>
          </w:divBdr>
        </w:div>
        <w:div w:id="1788313442">
          <w:marLeft w:val="0"/>
          <w:marRight w:val="0"/>
          <w:marTop w:val="0"/>
          <w:marBottom w:val="0"/>
          <w:divBdr>
            <w:top w:val="none" w:sz="0" w:space="0" w:color="auto"/>
            <w:left w:val="none" w:sz="0" w:space="0" w:color="auto"/>
            <w:bottom w:val="none" w:sz="0" w:space="0" w:color="auto"/>
            <w:right w:val="none" w:sz="0" w:space="0" w:color="auto"/>
          </w:divBdr>
        </w:div>
        <w:div w:id="118383620">
          <w:marLeft w:val="0"/>
          <w:marRight w:val="0"/>
          <w:marTop w:val="0"/>
          <w:marBottom w:val="0"/>
          <w:divBdr>
            <w:top w:val="none" w:sz="0" w:space="0" w:color="auto"/>
            <w:left w:val="none" w:sz="0" w:space="0" w:color="auto"/>
            <w:bottom w:val="none" w:sz="0" w:space="0" w:color="auto"/>
            <w:right w:val="none" w:sz="0" w:space="0" w:color="auto"/>
          </w:divBdr>
        </w:div>
        <w:div w:id="500703354">
          <w:marLeft w:val="0"/>
          <w:marRight w:val="0"/>
          <w:marTop w:val="0"/>
          <w:marBottom w:val="0"/>
          <w:divBdr>
            <w:top w:val="none" w:sz="0" w:space="0" w:color="auto"/>
            <w:left w:val="none" w:sz="0" w:space="0" w:color="auto"/>
            <w:bottom w:val="none" w:sz="0" w:space="0" w:color="auto"/>
            <w:right w:val="none" w:sz="0" w:space="0" w:color="auto"/>
          </w:divBdr>
        </w:div>
        <w:div w:id="74329551">
          <w:marLeft w:val="0"/>
          <w:marRight w:val="0"/>
          <w:marTop w:val="0"/>
          <w:marBottom w:val="0"/>
          <w:divBdr>
            <w:top w:val="none" w:sz="0" w:space="0" w:color="auto"/>
            <w:left w:val="none" w:sz="0" w:space="0" w:color="auto"/>
            <w:bottom w:val="none" w:sz="0" w:space="0" w:color="auto"/>
            <w:right w:val="none" w:sz="0" w:space="0" w:color="auto"/>
          </w:divBdr>
        </w:div>
        <w:div w:id="1987585880">
          <w:marLeft w:val="0"/>
          <w:marRight w:val="0"/>
          <w:marTop w:val="0"/>
          <w:marBottom w:val="0"/>
          <w:divBdr>
            <w:top w:val="none" w:sz="0" w:space="0" w:color="auto"/>
            <w:left w:val="none" w:sz="0" w:space="0" w:color="auto"/>
            <w:bottom w:val="none" w:sz="0" w:space="0" w:color="auto"/>
            <w:right w:val="none" w:sz="0" w:space="0" w:color="auto"/>
          </w:divBdr>
        </w:div>
        <w:div w:id="1732576943">
          <w:marLeft w:val="0"/>
          <w:marRight w:val="0"/>
          <w:marTop w:val="0"/>
          <w:marBottom w:val="0"/>
          <w:divBdr>
            <w:top w:val="none" w:sz="0" w:space="0" w:color="auto"/>
            <w:left w:val="none" w:sz="0" w:space="0" w:color="auto"/>
            <w:bottom w:val="none" w:sz="0" w:space="0" w:color="auto"/>
            <w:right w:val="none" w:sz="0" w:space="0" w:color="auto"/>
          </w:divBdr>
        </w:div>
        <w:div w:id="1612978339">
          <w:marLeft w:val="0"/>
          <w:marRight w:val="0"/>
          <w:marTop w:val="0"/>
          <w:marBottom w:val="0"/>
          <w:divBdr>
            <w:top w:val="none" w:sz="0" w:space="0" w:color="auto"/>
            <w:left w:val="none" w:sz="0" w:space="0" w:color="auto"/>
            <w:bottom w:val="none" w:sz="0" w:space="0" w:color="auto"/>
            <w:right w:val="none" w:sz="0" w:space="0" w:color="auto"/>
          </w:divBdr>
        </w:div>
      </w:divsChild>
    </w:div>
    <w:div w:id="1337687028">
      <w:bodyDiv w:val="1"/>
      <w:marLeft w:val="0"/>
      <w:marRight w:val="0"/>
      <w:marTop w:val="0"/>
      <w:marBottom w:val="0"/>
      <w:divBdr>
        <w:top w:val="none" w:sz="0" w:space="0" w:color="auto"/>
        <w:left w:val="none" w:sz="0" w:space="0" w:color="auto"/>
        <w:bottom w:val="none" w:sz="0" w:space="0" w:color="auto"/>
        <w:right w:val="none" w:sz="0" w:space="0" w:color="auto"/>
      </w:divBdr>
      <w:divsChild>
        <w:div w:id="152911172">
          <w:marLeft w:val="0"/>
          <w:marRight w:val="0"/>
          <w:marTop w:val="0"/>
          <w:marBottom w:val="0"/>
          <w:divBdr>
            <w:top w:val="none" w:sz="0" w:space="0" w:color="auto"/>
            <w:left w:val="none" w:sz="0" w:space="0" w:color="auto"/>
            <w:bottom w:val="none" w:sz="0" w:space="0" w:color="auto"/>
            <w:right w:val="none" w:sz="0" w:space="0" w:color="auto"/>
          </w:divBdr>
          <w:divsChild>
            <w:div w:id="519323269">
              <w:marLeft w:val="0"/>
              <w:marRight w:val="0"/>
              <w:marTop w:val="0"/>
              <w:marBottom w:val="0"/>
              <w:divBdr>
                <w:top w:val="none" w:sz="0" w:space="0" w:color="auto"/>
                <w:left w:val="none" w:sz="0" w:space="0" w:color="auto"/>
                <w:bottom w:val="none" w:sz="0" w:space="0" w:color="auto"/>
                <w:right w:val="none" w:sz="0" w:space="0" w:color="auto"/>
              </w:divBdr>
            </w:div>
          </w:divsChild>
        </w:div>
        <w:div w:id="1958364724">
          <w:marLeft w:val="0"/>
          <w:marRight w:val="0"/>
          <w:marTop w:val="0"/>
          <w:marBottom w:val="0"/>
          <w:divBdr>
            <w:top w:val="none" w:sz="0" w:space="0" w:color="auto"/>
            <w:left w:val="none" w:sz="0" w:space="0" w:color="auto"/>
            <w:bottom w:val="none" w:sz="0" w:space="0" w:color="auto"/>
            <w:right w:val="none" w:sz="0" w:space="0" w:color="auto"/>
          </w:divBdr>
          <w:divsChild>
            <w:div w:id="2020423393">
              <w:marLeft w:val="0"/>
              <w:marRight w:val="0"/>
              <w:marTop w:val="0"/>
              <w:marBottom w:val="0"/>
              <w:divBdr>
                <w:top w:val="none" w:sz="0" w:space="0" w:color="auto"/>
                <w:left w:val="none" w:sz="0" w:space="0" w:color="auto"/>
                <w:bottom w:val="none" w:sz="0" w:space="0" w:color="auto"/>
                <w:right w:val="none" w:sz="0" w:space="0" w:color="auto"/>
              </w:divBdr>
            </w:div>
            <w:div w:id="2035302385">
              <w:marLeft w:val="0"/>
              <w:marRight w:val="0"/>
              <w:marTop w:val="0"/>
              <w:marBottom w:val="0"/>
              <w:divBdr>
                <w:top w:val="none" w:sz="0" w:space="0" w:color="auto"/>
                <w:left w:val="none" w:sz="0" w:space="0" w:color="auto"/>
                <w:bottom w:val="none" w:sz="0" w:space="0" w:color="auto"/>
                <w:right w:val="none" w:sz="0" w:space="0" w:color="auto"/>
              </w:divBdr>
            </w:div>
            <w:div w:id="433669332">
              <w:marLeft w:val="0"/>
              <w:marRight w:val="0"/>
              <w:marTop w:val="0"/>
              <w:marBottom w:val="0"/>
              <w:divBdr>
                <w:top w:val="none" w:sz="0" w:space="0" w:color="auto"/>
                <w:left w:val="none" w:sz="0" w:space="0" w:color="auto"/>
                <w:bottom w:val="none" w:sz="0" w:space="0" w:color="auto"/>
                <w:right w:val="none" w:sz="0" w:space="0" w:color="auto"/>
              </w:divBdr>
            </w:div>
            <w:div w:id="573049410">
              <w:marLeft w:val="0"/>
              <w:marRight w:val="0"/>
              <w:marTop w:val="0"/>
              <w:marBottom w:val="0"/>
              <w:divBdr>
                <w:top w:val="none" w:sz="0" w:space="0" w:color="auto"/>
                <w:left w:val="none" w:sz="0" w:space="0" w:color="auto"/>
                <w:bottom w:val="none" w:sz="0" w:space="0" w:color="auto"/>
                <w:right w:val="none" w:sz="0" w:space="0" w:color="auto"/>
              </w:divBdr>
            </w:div>
            <w:div w:id="24869396">
              <w:marLeft w:val="0"/>
              <w:marRight w:val="0"/>
              <w:marTop w:val="0"/>
              <w:marBottom w:val="0"/>
              <w:divBdr>
                <w:top w:val="none" w:sz="0" w:space="0" w:color="auto"/>
                <w:left w:val="none" w:sz="0" w:space="0" w:color="auto"/>
                <w:bottom w:val="none" w:sz="0" w:space="0" w:color="auto"/>
                <w:right w:val="none" w:sz="0" w:space="0" w:color="auto"/>
              </w:divBdr>
            </w:div>
            <w:div w:id="23652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473806">
      <w:bodyDiv w:val="1"/>
      <w:marLeft w:val="0"/>
      <w:marRight w:val="0"/>
      <w:marTop w:val="0"/>
      <w:marBottom w:val="0"/>
      <w:divBdr>
        <w:top w:val="none" w:sz="0" w:space="0" w:color="auto"/>
        <w:left w:val="none" w:sz="0" w:space="0" w:color="auto"/>
        <w:bottom w:val="none" w:sz="0" w:space="0" w:color="auto"/>
        <w:right w:val="none" w:sz="0" w:space="0" w:color="auto"/>
      </w:divBdr>
      <w:divsChild>
        <w:div w:id="730032624">
          <w:marLeft w:val="0"/>
          <w:marRight w:val="0"/>
          <w:marTop w:val="0"/>
          <w:marBottom w:val="0"/>
          <w:divBdr>
            <w:top w:val="none" w:sz="0" w:space="0" w:color="auto"/>
            <w:left w:val="none" w:sz="0" w:space="0" w:color="auto"/>
            <w:bottom w:val="none" w:sz="0" w:space="0" w:color="auto"/>
            <w:right w:val="none" w:sz="0" w:space="0" w:color="auto"/>
          </w:divBdr>
        </w:div>
        <w:div w:id="1401706399">
          <w:marLeft w:val="0"/>
          <w:marRight w:val="0"/>
          <w:marTop w:val="0"/>
          <w:marBottom w:val="0"/>
          <w:divBdr>
            <w:top w:val="none" w:sz="0" w:space="0" w:color="auto"/>
            <w:left w:val="none" w:sz="0" w:space="0" w:color="auto"/>
            <w:bottom w:val="none" w:sz="0" w:space="0" w:color="auto"/>
            <w:right w:val="none" w:sz="0" w:space="0" w:color="auto"/>
          </w:divBdr>
        </w:div>
        <w:div w:id="324213655">
          <w:marLeft w:val="0"/>
          <w:marRight w:val="0"/>
          <w:marTop w:val="0"/>
          <w:marBottom w:val="0"/>
          <w:divBdr>
            <w:top w:val="none" w:sz="0" w:space="0" w:color="auto"/>
            <w:left w:val="none" w:sz="0" w:space="0" w:color="auto"/>
            <w:bottom w:val="none" w:sz="0" w:space="0" w:color="auto"/>
            <w:right w:val="none" w:sz="0" w:space="0" w:color="auto"/>
          </w:divBdr>
        </w:div>
        <w:div w:id="71784664">
          <w:marLeft w:val="0"/>
          <w:marRight w:val="0"/>
          <w:marTop w:val="0"/>
          <w:marBottom w:val="0"/>
          <w:divBdr>
            <w:top w:val="none" w:sz="0" w:space="0" w:color="auto"/>
            <w:left w:val="none" w:sz="0" w:space="0" w:color="auto"/>
            <w:bottom w:val="none" w:sz="0" w:space="0" w:color="auto"/>
            <w:right w:val="none" w:sz="0" w:space="0" w:color="auto"/>
          </w:divBdr>
        </w:div>
        <w:div w:id="105975992">
          <w:marLeft w:val="0"/>
          <w:marRight w:val="0"/>
          <w:marTop w:val="0"/>
          <w:marBottom w:val="0"/>
          <w:divBdr>
            <w:top w:val="none" w:sz="0" w:space="0" w:color="auto"/>
            <w:left w:val="none" w:sz="0" w:space="0" w:color="auto"/>
            <w:bottom w:val="none" w:sz="0" w:space="0" w:color="auto"/>
            <w:right w:val="none" w:sz="0" w:space="0" w:color="auto"/>
          </w:divBdr>
        </w:div>
        <w:div w:id="1570454609">
          <w:marLeft w:val="0"/>
          <w:marRight w:val="0"/>
          <w:marTop w:val="0"/>
          <w:marBottom w:val="0"/>
          <w:divBdr>
            <w:top w:val="none" w:sz="0" w:space="0" w:color="auto"/>
            <w:left w:val="none" w:sz="0" w:space="0" w:color="auto"/>
            <w:bottom w:val="none" w:sz="0" w:space="0" w:color="auto"/>
            <w:right w:val="none" w:sz="0" w:space="0" w:color="auto"/>
          </w:divBdr>
        </w:div>
        <w:div w:id="476530111">
          <w:marLeft w:val="0"/>
          <w:marRight w:val="0"/>
          <w:marTop w:val="0"/>
          <w:marBottom w:val="0"/>
          <w:divBdr>
            <w:top w:val="none" w:sz="0" w:space="0" w:color="auto"/>
            <w:left w:val="none" w:sz="0" w:space="0" w:color="auto"/>
            <w:bottom w:val="none" w:sz="0" w:space="0" w:color="auto"/>
            <w:right w:val="none" w:sz="0" w:space="0" w:color="auto"/>
          </w:divBdr>
        </w:div>
      </w:divsChild>
    </w:div>
    <w:div w:id="1787238208">
      <w:bodyDiv w:val="1"/>
      <w:marLeft w:val="0"/>
      <w:marRight w:val="0"/>
      <w:marTop w:val="0"/>
      <w:marBottom w:val="0"/>
      <w:divBdr>
        <w:top w:val="none" w:sz="0" w:space="0" w:color="auto"/>
        <w:left w:val="none" w:sz="0" w:space="0" w:color="auto"/>
        <w:bottom w:val="none" w:sz="0" w:space="0" w:color="auto"/>
        <w:right w:val="none" w:sz="0" w:space="0" w:color="auto"/>
      </w:divBdr>
    </w:div>
    <w:div w:id="1892229806">
      <w:bodyDiv w:val="1"/>
      <w:marLeft w:val="0"/>
      <w:marRight w:val="0"/>
      <w:marTop w:val="0"/>
      <w:marBottom w:val="0"/>
      <w:divBdr>
        <w:top w:val="none" w:sz="0" w:space="0" w:color="auto"/>
        <w:left w:val="none" w:sz="0" w:space="0" w:color="auto"/>
        <w:bottom w:val="none" w:sz="0" w:space="0" w:color="auto"/>
        <w:right w:val="none" w:sz="0" w:space="0" w:color="auto"/>
      </w:divBdr>
      <w:divsChild>
        <w:div w:id="438528057">
          <w:marLeft w:val="0"/>
          <w:marRight w:val="0"/>
          <w:marTop w:val="0"/>
          <w:marBottom w:val="0"/>
          <w:divBdr>
            <w:top w:val="none" w:sz="0" w:space="0" w:color="auto"/>
            <w:left w:val="none" w:sz="0" w:space="0" w:color="auto"/>
            <w:bottom w:val="none" w:sz="0" w:space="0" w:color="auto"/>
            <w:right w:val="none" w:sz="0" w:space="0" w:color="auto"/>
          </w:divBdr>
          <w:divsChild>
            <w:div w:id="395978204">
              <w:marLeft w:val="0"/>
              <w:marRight w:val="0"/>
              <w:marTop w:val="0"/>
              <w:marBottom w:val="0"/>
              <w:divBdr>
                <w:top w:val="none" w:sz="0" w:space="0" w:color="auto"/>
                <w:left w:val="none" w:sz="0" w:space="0" w:color="auto"/>
                <w:bottom w:val="none" w:sz="0" w:space="0" w:color="auto"/>
                <w:right w:val="none" w:sz="0" w:space="0" w:color="auto"/>
              </w:divBdr>
            </w:div>
            <w:div w:id="185395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nsions.org/" TargetMode="External"/><Relationship Id="rId3" Type="http://schemas.openxmlformats.org/officeDocument/2006/relationships/webSettings" Target="webSettings.xml"/><Relationship Id="rId7" Type="http://schemas.openxmlformats.org/officeDocument/2006/relationships/hyperlink" Target="https://www.pensions.org/your-path-to-wholeness/assistance-progra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cusa.org/special-offerings/christmas-joy-offering" TargetMode="External"/><Relationship Id="rId5" Type="http://schemas.openxmlformats.org/officeDocument/2006/relationships/hyperlink" Target="https://pcusa.org/news-storytelling/news/2025/5/15/triennium-debuts-two-young-adult-tracks-participants-ages-19-25"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628</Words>
  <Characters>3583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Odom</dc:creator>
  <cp:keywords/>
  <dc:description/>
  <cp:lastModifiedBy>Margaret Boone</cp:lastModifiedBy>
  <cp:revision>3</cp:revision>
  <cp:lastPrinted>2026-06-22T15:00:00Z</cp:lastPrinted>
  <dcterms:created xsi:type="dcterms:W3CDTF">2026-06-24T12:09:00Z</dcterms:created>
  <dcterms:modified xsi:type="dcterms:W3CDTF">2026-09-17T19:29:00Z</dcterms:modified>
</cp:coreProperties>
</file>